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line="580" w:lineRule="exact"/>
        <w:ind w:firstLine="723" w:firstLineChars="200"/>
        <w:jc w:val="center"/>
        <w:rPr>
          <w:rFonts w:hint="default" w:eastAsia="仿宋_GB2312" w:asciiTheme="minorAscii" w:hAnsiTheme="minorAscii"/>
          <w:b/>
          <w:bCs w:val="0"/>
          <w:sz w:val="36"/>
          <w:szCs w:val="36"/>
          <w:lang w:val="en-US" w:eastAsia="zh-CN"/>
        </w:rPr>
      </w:pPr>
      <w:r>
        <w:rPr>
          <w:rFonts w:hint="default" w:eastAsia="仿宋_GB2312" w:asciiTheme="minorAscii" w:hAnsiTheme="minorAscii"/>
          <w:b/>
          <w:bCs w:val="0"/>
          <w:sz w:val="36"/>
          <w:szCs w:val="36"/>
          <w:lang w:val="en-US" w:eastAsia="zh-CN"/>
        </w:rPr>
        <w:t>南昌工学院</w:t>
      </w:r>
    </w:p>
    <w:p>
      <w:pPr>
        <w:spacing w:line="580" w:lineRule="exact"/>
        <w:ind w:firstLine="723" w:firstLineChars="200"/>
        <w:jc w:val="center"/>
        <w:rPr>
          <w:rFonts w:hint="default" w:eastAsia="仿宋_GB2312" w:asciiTheme="minorAscii" w:hAnsiTheme="minorAscii"/>
          <w:b/>
          <w:bCs w:val="0"/>
          <w:sz w:val="36"/>
          <w:szCs w:val="36"/>
        </w:rPr>
      </w:pPr>
      <w:r>
        <w:rPr>
          <w:rFonts w:hint="default" w:eastAsia="仿宋_GB2312" w:asciiTheme="minorAscii" w:hAnsiTheme="minorAscii"/>
          <w:b/>
          <w:bCs w:val="0"/>
          <w:sz w:val="36"/>
          <w:szCs w:val="36"/>
        </w:rPr>
        <w:t>教学改革研究课题立项指南</w:t>
      </w:r>
    </w:p>
    <w:p>
      <w:pPr>
        <w:spacing w:line="580" w:lineRule="exact"/>
        <w:ind w:firstLine="720" w:firstLineChars="200"/>
        <w:jc w:val="center"/>
        <w:rPr>
          <w:rFonts w:hint="default" w:eastAsia="仿宋_GB2312" w:asciiTheme="minorAscii" w:hAnsiTheme="minorAscii"/>
          <w:bCs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《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南昌工学院教</w:t>
      </w:r>
      <w:r>
        <w:rPr>
          <w:rFonts w:hint="eastAsia" w:ascii="仿宋_GB2312" w:eastAsia="仿宋_GB2312"/>
          <w:bCs/>
          <w:sz w:val="32"/>
          <w:szCs w:val="32"/>
        </w:rPr>
        <w:t>学改革研究课题立项指南》分成十大类。各大类所列选题均为方向性标题，而非具体课题名称。申请者应在选题指导下，结合我省教育教学发展重点和学校、个人的实际情况，确定申报课题题目。课题题目必须简明、规范并突出研究主题，不宜照抄课题指南的名称。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本次</w:t>
      </w:r>
      <w:r>
        <w:rPr>
          <w:rFonts w:hint="eastAsia" w:ascii="仿宋_GB2312" w:eastAsia="仿宋_GB2312"/>
          <w:bCs/>
          <w:sz w:val="32"/>
          <w:szCs w:val="32"/>
        </w:rPr>
        <w:t>公布的课题指南并未囊括教学改革研究的所有领域和问题，申请人还可以根据自己的研究兴趣和研究条件，自拟课题题目，但必须充分体现课题研究的应用性、实践性特征。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一、高校转型发展机制及人才培养模式改革研究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产教融合、校企合作、协同育人、人才培养模式中关键问题及对策研究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2．高职教育与应用技术型本科教育衔接机制研究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示范性高职院校与普通本科院校联合培养应用型本科人才机制研究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4．现代职业院校治理结构与治理能力水平建设与研究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5．国际化背景下技术技能人才培养体系研究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6．高校转型发展背景下拔尖创新人才培养模式研究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7．新建本科高校应用型人才培养模式研究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8．本科层次职业教育人才培养模式研究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9．地方性应用型本科院校人才培养模式改革与实践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10．高职院校面向社会人员的全日制学历教育人才培养模式研究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11．高校人才培养适应区域经济发展研究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12．创新创业人才培养模式研究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13．创新型人才培养模式研究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14．应用技术型人才培养模式研究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15．“六卓越一拔尖计划”（型）人才培养模式研究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16．（校政企）协同育人模式研究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17．高素质技术技能型人才培养模式研究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18．复合型人才培养模式研究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19．服务于“一带一路”国家的国际化人才培养模式研究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20．远程开放教育人才培养模式研究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21．职业教育现代学徒制和企业新型学徒制培养模式研究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22．基于“学历证书+若干职业技能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等级</w:t>
      </w:r>
      <w:r>
        <w:rPr>
          <w:rFonts w:hint="eastAsia" w:ascii="仿宋_GB2312" w:eastAsia="仿宋_GB2312"/>
          <w:bCs/>
          <w:sz w:val="32"/>
          <w:szCs w:val="32"/>
        </w:rPr>
        <w:t>证书”制度试点（1+X证书制度试点）下的人才培养模式研究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23．军民融合育人模式研究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24．双一流背景下高校建设高水平本科人才培养体系研究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25．“双高”建设背景下高职院校专业人才培养体系研究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26．学分互认背景下高校本科教育跨学院、跨学科、跨专业、跨校、跨行业人才培养机制研究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27．国家学分银行背景下职业教育育人体系研究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28．高校全方位育人体系研究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29．新工科人才培养模式研究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30．基于工程教育认证的人才培养方案改革研究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31．高水平高职院校服务地方产业发展契合度研究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二、创新创业教育研究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1．创新创业教育贯穿人才培养全过程研究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2．基于校企合作的创新创业平台建设研究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3．创新创业课程体系建设研究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4．创新创业教育融入专业教育的案例研究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5．创新创业教师团队建设研究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6．创新创业教育改革与高校人才培养模式创新研究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7．大学生创新创业竞赛组织模式研究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8．大学生职业生涯规划、就业指导和服务研究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9．跨专业联合创新创业课程设计与实施方式研究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10．高校创新创业教学激励机制研究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11．创业学院的定位、运行机制和发展路径研究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12．高校创业教育师资培养机制研究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13．创新创业教育体系构建与实施路径研究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14．创新创业导师队伍建设研究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15．高校大学生创新创业校内外基地建设与管理研究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16．创新创业教育协同机制研究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17．中外创新创业教育比较研究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18．师生协同创新机制研究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19．政校协同创新机制研究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三、专业、课程设置及建设研究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1．提升专业服务区域社会、经济、文化发展能力研究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2．应用型本科高校专业改造研究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3．职业本科高校专业建设研究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4．高职院校试办本科专业的建设研究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5．专业设置、建设路径、结构优化与培养目标定位研究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6．人才培养目标与专业核心课程群建设研究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7．专业培养目标与课程体系建设研究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8．专业认证与评估体系研究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9．专业预警与动态调整机制研究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应用型本科、职业本科院校课程建设质量评价体系研究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应用型本科、职业本科院校课堂教学质量评价体系研究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12．各类课程网站建设研究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13．慕课、微课建设与应用研究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14．基于“1+X”证书制度下的课程建设研究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15．双语课程建设研究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16．各门课程教学内容及教学标准研究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17．高校优质课程建设与共享机制研究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18．移动学习内容设计与应用研究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19．课程建设协同创新机制研究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20．通识课课程体系研究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21．高校品牌特色（一流）专业建设研究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高</w:t>
      </w:r>
      <w:r>
        <w:rPr>
          <w:rFonts w:hint="eastAsia" w:ascii="仿宋_GB2312" w:eastAsia="仿宋_GB2312"/>
          <w:bCs/>
          <w:sz w:val="32"/>
          <w:szCs w:val="32"/>
        </w:rPr>
        <w:t>校高水平专业（群）建设研究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23．</w:t>
      </w:r>
      <w:r>
        <w:rPr>
          <w:rFonts w:hint="eastAsia" w:ascii="仿宋_GB2312" w:eastAsia="仿宋_GB2312"/>
          <w:bCs/>
          <w:spacing w:val="-6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高水平专业（群）与地方经济发展适应性研究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24．基于能力为本的专业课程设置研究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25．名师、名课、名教材三者互促机制研究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26．提升高校思想政治理论课教学实效性研究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27．新媒介时代高校思想政治理论课教育教学创新研究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28．通识课程思政改革与建设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29．各类课程同思政课建设的协同效应研究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30．专业课程思政改革与建设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31．高校校际学分认定及转换机制研究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32．学分制改革与创新研究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33．</w:t>
      </w:r>
      <w:r>
        <w:rPr>
          <w:rFonts w:hint="eastAsia" w:ascii="仿宋_GB2312" w:eastAsia="仿宋_GB2312"/>
          <w:bCs/>
          <w:spacing w:val="-8"/>
          <w:sz w:val="32"/>
          <w:szCs w:val="32"/>
        </w:rPr>
        <w:t>“新国标”背景下的高校专业设置、建设与退出机制研究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34．OBE导向的课程建设研究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35．专业需求预测预警机制建设及其结果运用研究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36．适应复合型人才培养的专业群建设研究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37．适应复合型人才培养的学科交叉课程群建设研究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38．专业资源有效配置机制研究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四、教学模式（方法）、手段改革研究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1．高校思想政治理论课教学模式创新与实践研究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2．研究型教学法的研究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3．基于问题教学法的研究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4．项目驱动式教学法研究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5．体验式教学法研究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6．案例教学法研究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7．参与式/浸润式教学法研究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8．行动导向教学法研究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9．角色扮演教学法研究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10．合作学习教学法的研究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11．网络学习空间建设和应用的研究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12．人工智能、大数据、虚拟现实等现代信息技术在教育教学中的应用研究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13．数字化优质教学资源共建共享与协同创新研究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14．高校课程联盟运作体系研究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其他</w:t>
      </w:r>
      <w:r>
        <w:rPr>
          <w:rFonts w:hint="eastAsia" w:ascii="仿宋_GB2312" w:eastAsia="仿宋_GB2312"/>
          <w:bCs/>
          <w:sz w:val="32"/>
          <w:szCs w:val="32"/>
        </w:rPr>
        <w:t>教学方法、学习模式、教学理论、学习理论的研究、创新与应用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16．传统教学媒介的传承与发展研究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17．区域性专业教育“云平台”建设与应用研究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18．数字化自主学习平台建设与应用研究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19．知识可视化技术的在教学中的应用研究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20．慕课环境下课程教学模式研究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21．教学策略在课程教学中的应用研究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22．基于教学原理的教学实验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23．教育性教学方法研究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24．基于教学目标的多媒体课件开发及应用研究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25．教学中网络资源的应用研究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26．教学中社会资源的应用研究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27．翻转课堂的应用研究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28．教学形成性评价研究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29．教学过程性评价研究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30．科研与教学融合创新机制研究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31．新时代背景下的高校本科“课堂革命”研究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32．人工智能时代背景下的教师课堂教学精准画像研究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33．人工智能专业建设标准研究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34．“课堂革命”背景下的智能化精准教育、智慧学习、混合式教学改革研究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35．“线上+线下”的混合式教学模式研究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36．高职院校教学诊断与改进研究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五、教学内容改革及教材建设研究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1．社会主义核心价值观融入高校思想政治理论课研究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2．高校思想政治理论课教材体系向教学体系转化研究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3．最新科研成果进教材、进课堂研究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4．慕课环境下的教材建设研究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5．校本教材开发研究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6．立体化教材建设研究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7．新型活页式、工作手册式教材建设研究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8．基于“1+X”证书制度试点下的教材建设研究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9．各类教材及实验、实习、实训指导书的开发与应用研究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10．教学网站建设研究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11．各类教学资源库建设研究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12．高校网络化、数字化教学平台建设研究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13．微课资源开发与应用研究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14．教学内容的碎片化与系统化研究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15．新高考招生制度改革下高校基础课程的改革研究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16．中国优秀传统文化进教材、进课堂研究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17．工匠精神融入高职院校课程研究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六、教学团队及师资队伍建设研究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1．高校思想政治理论课教师队伍建设研究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2．高校思想政治理论教学工作协整体性协同性研究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bCs/>
          <w:sz w:val="32"/>
          <w:szCs w:val="32"/>
        </w:rPr>
        <w:t>高水平校外兼职教师建设机制研究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4．教学团队与高水平教师队伍建设研究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bCs/>
          <w:sz w:val="32"/>
          <w:szCs w:val="32"/>
        </w:rPr>
        <w:t>高水平、结构化教师教学创新团队建设研究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6．慕课教学环境中教师的角色转变研究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7．协同创新背景下课程教学团队建设研究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8．网络学习空间环境下教师的角色转变研究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9．应用技术型本科高校教师队伍建设研究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10．高职院校“双师型”教师队伍建设研究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11．“1+X”证书制度下的教师队伍建设研究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12．高校教师专业发展研究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13．校本培训与师资队伍建设研究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14．名师培养工作研究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15．教师工作室建设研究（含专职教师、兼职教师）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16．“双师型”教师队伍建设研究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17．本科生导师制研究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18．教师教学竞赛研究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19．高校师德师风建设研究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20．专业化师资管理干部队伍建设研究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21．教师发展及服务支持体系研究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22．校外兼职教师的选聘与管理研究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23．青年教师的培养、使用与提高研究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24．基层教师能力提升研究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25．“国际化”教师队伍建设研究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26．实现内涵式发展背景下高校基层教学组织建设研究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七、教育对象与教学策略研究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1．大学生对社会主义核心价值观的认同研究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2．大学生的政治信仰及其引导研究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3．大学生转型关键期的心理辅导与行为指导研究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4．大学生信息素养培养研究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5．大学生学习动机矫正研究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6．大学生心理素质提升探究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7．大学生学习需求开发研究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</w:t>
      </w:r>
      <w:r>
        <w:rPr>
          <w:rFonts w:hint="eastAsia" w:ascii="仿宋_GB2312" w:eastAsia="仿宋_GB2312"/>
          <w:bCs/>
          <w:spacing w:val="-9"/>
          <w:sz w:val="32"/>
          <w:szCs w:val="32"/>
        </w:rPr>
        <w:t>以学为中心的教学设计研究（面向学习者的教学设计研究）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9．“以学生为中心”的教学模式研究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10．和谐师生关系的构建研究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11．大学生学习能力提升研究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12．大学生就业质量评估研究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13．德育教育评价机制研究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14．教学策略在教学中的运用研究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15．大学生职业能力提升研究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16．大学生学习效率提高策略研究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17．“三全育人”改革与机制研究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18．大学生健全人格培养研究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19．大学生人文素质培养研究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20．大学生科学素养培养研究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21．大学生生态文明素养培育研究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22．各专业大学生职业素养培育研究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23．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接收</w:t>
      </w:r>
      <w:r>
        <w:rPr>
          <w:rFonts w:hint="eastAsia" w:ascii="仿宋_GB2312" w:eastAsia="仿宋_GB2312"/>
          <w:bCs/>
          <w:sz w:val="32"/>
          <w:szCs w:val="32"/>
        </w:rPr>
        <w:t>全日制高职教育的社会人员学习能力提升研究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八、实践教学条件及方法改革研究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1．高校思想政治理论课实践教学改革研究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2．高校思想政治理论课实践教学资源开发与利用研究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3．各专业实践教学体系构建研究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4．实验教学内容整合与创新研究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5．实验、实习、实训方法研究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6．高校实践教学模式及运行机制创新研究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7．高水平专业化产教融合公共实训基地建设研究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8．生产性实训基地、技术研发中心、产业人才培养培训基地、“双师型”教师培养培训基地、技能大师工作室建设研究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9．提高实验室利用效率研究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10．课程实验教学改革研究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11．校外实践教学基地建设研究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12．校企合作培养学生实践能力研究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13．课程实践教学方法研究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14．大学生创业园区建设研究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15．顶岗实习管理与服务模式研究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16．学生实习管理与信息化建设研究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大学生科技创新与职业技能竞赛活动组织管理模式研究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18．远程虚拟实验室建设研究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19．虚拟仿真实验平台建设研究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20．实验设备远程共享机制研究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21．政校合作开展实践基地建设研究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22．实践+就业模式研究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九、教学管理、教学质量标准制定及保障研究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1．高校思想政治理论课教学评价体系的研究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2．教学管理数字化、信息化建设研究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应用技术型本科高校教学质量标准制定的原则、方法研究</w:t>
      </w:r>
    </w:p>
    <w:p>
      <w:pPr>
        <w:spacing w:line="580" w:lineRule="exact"/>
        <w:ind w:firstLine="616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pacing w:val="-6"/>
          <w:sz w:val="32"/>
          <w:szCs w:val="32"/>
        </w:rPr>
        <w:t>4．职业本科高校教学质量标准制定的原则、方法研究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5．教学运行机制研究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6．教学质量管理机制研究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7．高校教学考核制度改革与创新研究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8．课程质量评估方法研究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9．本科高校合格评估、审核评估工作研究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10．高校常态监测状态数据的采集与利用研究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11．教学质量保障体系研究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12．基层教学组织建设研究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13．教学资源校际共享研究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14．实验室管理改革研究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15．教改成果与教学成果推广应用研究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16．教师评价科学化问题研究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17．高校教学激励与评价保障机制研究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18．课程联盟运行模式研究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19．基于大数据的教学评估和教学管理研究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20．专业人才培养标准及保障研究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21．课程课堂教学质量标准及保障研究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22．课程实践教学质量标准及保障研究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23．专业毕业论文（设计）质量标准及保障研究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24．多媒体教学课件的质量标准研究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25．教学诊断与改进制度研究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26．专业建设质量保障体系研究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27．</w:t>
      </w:r>
      <w:r>
        <w:rPr>
          <w:rFonts w:hint="eastAsia" w:ascii="仿宋_GB2312" w:eastAsia="仿宋_GB2312"/>
          <w:bCs/>
          <w:spacing w:val="-8"/>
          <w:sz w:val="32"/>
          <w:szCs w:val="32"/>
        </w:rPr>
        <w:t>高校专业负责人、课程负责人、教研任主任管理办法研究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28．一流本科专业质量标准与评价体系研究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29．高水平高职院校专业质量标准与评价体系研究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30．教学管理队伍建设研究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31．督导队伍建设及其质量监督优化研究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32．校园质量文化建设研究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33．教师教学事故处理及其法律法规建设研究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34．课程课堂教学中的形成性、过程性评价机制研究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35．大学教学质量文化建设研究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4B"/>
    <w:rsid w:val="002255C7"/>
    <w:rsid w:val="005361F0"/>
    <w:rsid w:val="006D6373"/>
    <w:rsid w:val="0087494E"/>
    <w:rsid w:val="00A20122"/>
    <w:rsid w:val="00C043FE"/>
    <w:rsid w:val="00F66A4B"/>
    <w:rsid w:val="00F96F6F"/>
    <w:rsid w:val="1745262B"/>
    <w:rsid w:val="207B2347"/>
    <w:rsid w:val="20806D78"/>
    <w:rsid w:val="30864752"/>
    <w:rsid w:val="41E317B5"/>
    <w:rsid w:val="50E7750B"/>
    <w:rsid w:val="53D51BC2"/>
    <w:rsid w:val="556918AB"/>
    <w:rsid w:val="64C8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817</Words>
  <Characters>4659</Characters>
  <Lines>38</Lines>
  <Paragraphs>10</Paragraphs>
  <TotalTime>13</TotalTime>
  <ScaleCrop>false</ScaleCrop>
  <LinksUpToDate>false</LinksUpToDate>
  <CharactersWithSpaces>5466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2020-09-21T02:43:00Z</dcterms:created>
  <dc:creator>wy</dc:creator>
  <cp:lastModifiedBy>鲁和英</cp:lastModifiedBy>
  <dcterms:modified xsi:type="dcterms:W3CDTF">2021-07-06T01:02:58Z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E09D194157554C348F4081C7141FAE2B</vt:lpwstr>
  </property>
</Properties>
</file>